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4D9EE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60670">
        <w:rPr>
          <w:bCs/>
          <w:noProof w:val="0"/>
          <w:sz w:val="24"/>
          <w:szCs w:val="24"/>
        </w:rPr>
        <w:t>2110807</w:t>
      </w:r>
    </w:p>
    <w:p w14:paraId="11776FA6" w14:textId="1A47544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D23F9E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017C">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1418E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3C8C">
        <w:rPr>
          <w:rFonts w:ascii="Arial" w:hAnsi="Arial" w:cs="Arial"/>
          <w:b/>
          <w:bCs/>
          <w:sz w:val="24"/>
        </w:rPr>
        <w:t>BSR formats for LCG extension</w:t>
      </w:r>
    </w:p>
    <w:p w14:paraId="1F147C23" w14:textId="049A88F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C017C" w:rsidRPr="00DC017C">
        <w:rPr>
          <w:rFonts w:ascii="Arial" w:hAnsi="Arial" w:cs="Arial"/>
          <w:b/>
          <w:bCs/>
          <w:sz w:val="24"/>
        </w:rPr>
        <w:t xml:space="preserve">NR_IAB_enh-Core </w:t>
      </w:r>
      <w:r>
        <w:rPr>
          <w:rFonts w:ascii="Arial" w:hAnsi="Arial" w:cs="Arial"/>
          <w:b/>
          <w:bCs/>
          <w:sz w:val="24"/>
        </w:rPr>
        <w:t xml:space="preserve">- Release </w:t>
      </w:r>
      <w:r w:rsidR="00DC017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98E2BA4" w:rsidR="007F2E08" w:rsidRDefault="00DC017C" w:rsidP="00A209D6">
      <w:r>
        <w:t>The following agreements were reached in the previous meeting wrt. agreed LCG extension for IAB:</w:t>
      </w:r>
    </w:p>
    <w:tbl>
      <w:tblPr>
        <w:tblStyle w:val="TableGrid"/>
        <w:tblW w:w="0" w:type="auto"/>
        <w:tblLook w:val="04A0" w:firstRow="1" w:lastRow="0" w:firstColumn="1" w:lastColumn="0" w:noHBand="0" w:noVBand="1"/>
      </w:tblPr>
      <w:tblGrid>
        <w:gridCol w:w="9631"/>
      </w:tblGrid>
      <w:tr w:rsidR="00DC017C" w14:paraId="529F9DBE" w14:textId="77777777" w:rsidTr="00DC017C">
        <w:tc>
          <w:tcPr>
            <w:tcW w:w="9631" w:type="dxa"/>
            <w:shd w:val="clear" w:color="auto" w:fill="F2F2F2" w:themeFill="background1" w:themeFillShade="F2"/>
          </w:tcPr>
          <w:p w14:paraId="50736C59" w14:textId="77777777" w:rsidR="00DC017C" w:rsidRPr="00DC017C" w:rsidRDefault="00DC017C" w:rsidP="00DC017C">
            <w:pPr>
              <w:pStyle w:val="Agreement"/>
              <w:rPr>
                <w:i/>
                <w:iCs/>
              </w:rPr>
            </w:pPr>
            <w:r w:rsidRPr="00DC017C">
              <w:rPr>
                <w:i/>
                <w:iCs/>
                <w:lang w:val="en-US"/>
              </w:rPr>
              <w:t>The length of LCG to be extended to 8 bits (i.e., at most 256 LCGs).</w:t>
            </w:r>
          </w:p>
          <w:p w14:paraId="4EAA78E3" w14:textId="77777777" w:rsidR="00DC017C" w:rsidRPr="00DC017C" w:rsidRDefault="00DC017C" w:rsidP="00A209D6">
            <w:pPr>
              <w:pStyle w:val="Agreement"/>
              <w:rPr>
                <w:i/>
                <w:iCs/>
                <w:lang w:val="en-US"/>
              </w:rPr>
            </w:pPr>
            <w:r w:rsidRPr="00DC017C">
              <w:rPr>
                <w:i/>
                <w:iCs/>
                <w:lang w:val="en-US"/>
              </w:rPr>
              <w:t>New Short (Truncated) BSR format to specified that has a fixed size and consists of an 8-bit LCG ID field and an 8-bit Buffer Size field.</w:t>
            </w:r>
          </w:p>
          <w:p w14:paraId="26818A33" w14:textId="5D8EE9C1" w:rsidR="00DC017C" w:rsidRPr="00DC017C" w:rsidRDefault="00DC017C" w:rsidP="00DC017C">
            <w:pPr>
              <w:rPr>
                <w:lang w:val="en-US" w:eastAsia="en-GB"/>
              </w:rPr>
            </w:pPr>
          </w:p>
        </w:tc>
      </w:tr>
    </w:tbl>
    <w:p w14:paraId="6E2D1029" w14:textId="77777777" w:rsidR="00DC017C" w:rsidRDefault="00DC017C" w:rsidP="00A209D6"/>
    <w:p w14:paraId="2E2DCCC5" w14:textId="2F7091AA" w:rsidR="00DC017C" w:rsidRDefault="00DC017C" w:rsidP="00A209D6">
      <w:r>
        <w:t>This contribution discusses the further details of the LCG extension.</w:t>
      </w:r>
    </w:p>
    <w:p w14:paraId="4F547731" w14:textId="430C78F7" w:rsidR="00A209D6" w:rsidRPr="006E13D1" w:rsidRDefault="00A209D6" w:rsidP="00B7538C">
      <w:pPr>
        <w:pStyle w:val="Heading1"/>
      </w:pPr>
      <w:r w:rsidRPr="006E13D1">
        <w:t>2</w:t>
      </w:r>
      <w:r w:rsidRPr="006E13D1">
        <w:tab/>
      </w:r>
      <w:r w:rsidR="00DC017C">
        <w:t>Discussion</w:t>
      </w:r>
    </w:p>
    <w:p w14:paraId="5F01C058" w14:textId="49AEB3C9" w:rsidR="00A209D6" w:rsidRPr="006E13D1" w:rsidRDefault="00B7538C" w:rsidP="00A209D6">
      <w:pPr>
        <w:pStyle w:val="Heading2"/>
      </w:pPr>
      <w:r>
        <w:t>2</w:t>
      </w:r>
      <w:r w:rsidR="00A209D6" w:rsidRPr="006E13D1">
        <w:t>.1</w:t>
      </w:r>
      <w:r w:rsidR="00A209D6" w:rsidRPr="006E13D1">
        <w:tab/>
      </w:r>
      <w:r w:rsidR="00DC017C">
        <w:t>Legacy BSR formats</w:t>
      </w:r>
    </w:p>
    <w:p w14:paraId="726186BC" w14:textId="5904FAC5" w:rsidR="00DC017C" w:rsidRDefault="00DC017C" w:rsidP="00B7538C">
      <w:r>
        <w:t>Whenever the IAB node is configured with more than 8 LCGs, it should be discussed if the legacy BSR formats for Long and Short BSR could still be utilized. This would mean that whenever the highest LCG ID having data to transmit while the BSR MAC CE is built is less than 8, the legacy formats could be utilized. Given that new BSR MAC CEs would likely utilize the eLCID space resulting necessarily to bigger MAC CE sizes in any case, allowing the usage of legacy formats seems reasonable. However, it could be left up to IAB node implementation which format to use even though the legacy formats could be used.</w:t>
      </w:r>
    </w:p>
    <w:p w14:paraId="2F15444A" w14:textId="00965E43" w:rsidR="00DC017C" w:rsidRDefault="00DC017C" w:rsidP="00B7538C">
      <w:pPr>
        <w:rPr>
          <w:b/>
          <w:bCs/>
        </w:rPr>
      </w:pPr>
      <w:r>
        <w:rPr>
          <w:b/>
          <w:bCs/>
        </w:rPr>
        <w:t>Proposal 1: When</w:t>
      </w:r>
      <w:r w:rsidR="0070741C">
        <w:rPr>
          <w:b/>
          <w:bCs/>
        </w:rPr>
        <w:t>ever the highest LCG ID having data to transmit while the BSR MAC CE is built is less than 8, the IAB node can use the legacy BSR formats (Long or Short).</w:t>
      </w:r>
    </w:p>
    <w:p w14:paraId="23AAF341" w14:textId="35B78586" w:rsidR="0070741C" w:rsidRPr="0070741C" w:rsidRDefault="0070741C" w:rsidP="00B7538C">
      <w:pPr>
        <w:rPr>
          <w:b/>
          <w:bCs/>
        </w:rPr>
      </w:pPr>
      <w:r>
        <w:rPr>
          <w:b/>
          <w:bCs/>
        </w:rPr>
        <w:t>Proposal 2: It is up to IAB node whether to use the legacy BSR formats or the new ones whenever the legacy format could be utilized.</w:t>
      </w:r>
    </w:p>
    <w:p w14:paraId="7098F90D" w14:textId="6B6C0D61" w:rsidR="00A209D6" w:rsidRPr="006E13D1" w:rsidRDefault="00B7538C" w:rsidP="00A209D6">
      <w:pPr>
        <w:pStyle w:val="Heading2"/>
      </w:pPr>
      <w:r>
        <w:t>2</w:t>
      </w:r>
      <w:r w:rsidR="00A209D6" w:rsidRPr="006E13D1">
        <w:t>.2</w:t>
      </w:r>
      <w:r w:rsidR="00A209D6" w:rsidRPr="006E13D1">
        <w:tab/>
      </w:r>
      <w:r w:rsidR="0070741C">
        <w:t>New BSR formats</w:t>
      </w:r>
    </w:p>
    <w:p w14:paraId="7D79BEA0" w14:textId="6EFD72D2" w:rsidR="0070741C" w:rsidRDefault="0070741C" w:rsidP="00A209D6">
      <w:r>
        <w:t>The new Short (Truncated) BSR format was agreed in the last meeting, however, the Long (Truncated) BSR format was still left FFS.</w:t>
      </w:r>
    </w:p>
    <w:p w14:paraId="71358DD1" w14:textId="4E25655D" w:rsidR="00A209D6" w:rsidRDefault="0070741C" w:rsidP="00A209D6">
      <w:r>
        <w:t>As proposed in the previous meeting [</w:t>
      </w:r>
      <w:hyperlink r:id="rId12" w:tooltip="D:Documents3GPPtsg_ranWG2TSGR2_115-eDocsR2-2109032.zip" w:history="1">
        <w:r w:rsidRPr="002E0E15">
          <w:rPr>
            <w:rStyle w:val="Hyperlink"/>
          </w:rPr>
          <w:t>R2-2109032</w:t>
        </w:r>
      </w:hyperlink>
      <w:r>
        <w:t>], there could be the two following approaches for the Long BSR format:</w:t>
      </w:r>
    </w:p>
    <w:tbl>
      <w:tblPr>
        <w:tblStyle w:val="TableGrid"/>
        <w:tblW w:w="0" w:type="auto"/>
        <w:tblLook w:val="04A0" w:firstRow="1" w:lastRow="0" w:firstColumn="1" w:lastColumn="0" w:noHBand="0" w:noVBand="1"/>
      </w:tblPr>
      <w:tblGrid>
        <w:gridCol w:w="9631"/>
      </w:tblGrid>
      <w:tr w:rsidR="0070741C" w14:paraId="18FBAD1D" w14:textId="77777777" w:rsidTr="0070741C">
        <w:tc>
          <w:tcPr>
            <w:tcW w:w="9631" w:type="dxa"/>
            <w:shd w:val="clear" w:color="auto" w:fill="F2F2F2" w:themeFill="background1" w:themeFillShade="F2"/>
          </w:tcPr>
          <w:p w14:paraId="028BB80E" w14:textId="77777777" w:rsidR="0070741C" w:rsidRPr="004E548E" w:rsidRDefault="0070741C" w:rsidP="0070741C">
            <w:pPr>
              <w:pStyle w:val="BodyText"/>
              <w:jc w:val="center"/>
            </w:pPr>
            <w:r>
              <w:object w:dxaOrig="5668" w:dyaOrig="4229" w14:anchorId="146BB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11.5pt" o:ole="">
                  <v:imagedata r:id="rId13" o:title=""/>
                </v:shape>
                <o:OLEObject Type="Embed" ProgID="Visio.Drawing.11" ShapeID="_x0000_i1025" DrawAspect="Content" ObjectID="_1696354729" r:id="rId14"/>
              </w:object>
            </w:r>
          </w:p>
          <w:p w14:paraId="452096C6" w14:textId="286454ED" w:rsidR="0070741C" w:rsidRPr="0017376F" w:rsidRDefault="0070741C" w:rsidP="0070741C">
            <w:pPr>
              <w:pStyle w:val="Caption"/>
              <w:jc w:val="center"/>
            </w:pPr>
            <w:bookmarkStart w:id="0" w:name="_Ref78989866"/>
            <w:r>
              <w:t>Figure 1</w:t>
            </w:r>
            <w:bookmarkEnd w:id="0"/>
            <w:r>
              <w:t xml:space="preserve"> (a)</w:t>
            </w:r>
            <w:r w:rsidRPr="004E548E">
              <w:t xml:space="preserve">: </w:t>
            </w:r>
            <w:r>
              <w:t xml:space="preserve">Extended </w:t>
            </w:r>
            <w:r w:rsidRPr="004E548E">
              <w:t xml:space="preserve">Long BSR, </w:t>
            </w:r>
            <w:r w:rsidRPr="00264EBA">
              <w:rPr>
                <w:rFonts w:eastAsia="Times New Roman" w:hint="eastAsia"/>
                <w:lang w:eastAsia="zh-CN"/>
              </w:rPr>
              <w:t xml:space="preserve">Extended </w:t>
            </w:r>
            <w:r w:rsidRPr="004E548E">
              <w:t>Long Truncated BSR</w:t>
            </w:r>
          </w:p>
          <w:p w14:paraId="0E4511C9" w14:textId="77777777" w:rsidR="0070741C" w:rsidRDefault="0070741C" w:rsidP="0070741C">
            <w:pPr>
              <w:rPr>
                <w:lang w:val="en-CA"/>
              </w:rPr>
            </w:pPr>
          </w:p>
          <w:p w14:paraId="0AC80D10" w14:textId="77777777" w:rsidR="0070741C" w:rsidRPr="0017376F" w:rsidRDefault="0070741C" w:rsidP="0070741C">
            <w:pPr>
              <w:jc w:val="center"/>
              <w:rPr>
                <w:lang w:val="en-CA"/>
              </w:rPr>
            </w:pPr>
            <w:r w:rsidRPr="0091098D">
              <w:rPr>
                <w:noProof/>
              </w:rPr>
              <w:drawing>
                <wp:inline distT="0" distB="0" distL="0" distR="0" wp14:anchorId="0706C8CD" wp14:editId="2A5225C8">
                  <wp:extent cx="3038475" cy="2228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8475" cy="2228850"/>
                          </a:xfrm>
                          <a:prstGeom prst="rect">
                            <a:avLst/>
                          </a:prstGeom>
                          <a:noFill/>
                          <a:ln>
                            <a:noFill/>
                          </a:ln>
                        </pic:spPr>
                      </pic:pic>
                    </a:graphicData>
                  </a:graphic>
                </wp:inline>
              </w:drawing>
            </w:r>
          </w:p>
          <w:p w14:paraId="0C28EC3E" w14:textId="1A63D384" w:rsidR="0070741C" w:rsidRDefault="0070741C" w:rsidP="0070741C">
            <w:pPr>
              <w:pStyle w:val="Caption"/>
              <w:jc w:val="center"/>
            </w:pPr>
            <w:r>
              <w:t>Figure 1(b)</w:t>
            </w:r>
            <w:r w:rsidRPr="004E548E">
              <w:t xml:space="preserve">: </w:t>
            </w:r>
            <w:r>
              <w:t xml:space="preserve">Extended </w:t>
            </w:r>
            <w:r w:rsidRPr="004E548E">
              <w:t xml:space="preserve">Long BSR, </w:t>
            </w:r>
            <w:r w:rsidRPr="00264EBA">
              <w:rPr>
                <w:rFonts w:eastAsia="Times New Roman" w:hint="eastAsia"/>
                <w:lang w:eastAsia="zh-CN"/>
              </w:rPr>
              <w:t xml:space="preserve">Extended </w:t>
            </w:r>
            <w:r w:rsidRPr="004E548E">
              <w:t>Long Truncated BSR</w:t>
            </w:r>
          </w:p>
        </w:tc>
      </w:tr>
    </w:tbl>
    <w:p w14:paraId="28928448" w14:textId="75405975" w:rsidR="0070741C" w:rsidRDefault="0070741C" w:rsidP="00A209D6"/>
    <w:p w14:paraId="4A1CC3BB" w14:textId="7DA47D66" w:rsidR="0070741C" w:rsidRDefault="0070741C" w:rsidP="00A209D6">
      <w:r>
        <w:t>The bitmap length in the option of Figure 1(b) could be determined from the highest LCG ID and, hence, would not necessarily need to be up to 32 octets long. Whereafter, the option in Figure 1(a) would be more optimal only in case the number of LCGs to be reported is less than the number of octets the bitmap of Figure 1(b) approach takes. As the NW would naturally allocate LCGs in ascending order, most of the times the bitmap approach would outperform the Figure 1(a) solution. Hence, it seems simplest to select that option.</w:t>
      </w:r>
    </w:p>
    <w:p w14:paraId="2A6B9D5B" w14:textId="7A8D6E7E" w:rsidR="0070741C" w:rsidRDefault="0070741C" w:rsidP="00A209D6">
      <w:pPr>
        <w:rPr>
          <w:b/>
          <w:bCs/>
        </w:rPr>
      </w:pPr>
      <w:r>
        <w:rPr>
          <w:b/>
          <w:bCs/>
        </w:rPr>
        <w:t>Proposal 3: New Long (Truncated) BSR format includes bitmap of LCGs and buffer size fields following the bitmap in ascending order, ie., same as in legacy Long BSR format.</w:t>
      </w:r>
    </w:p>
    <w:p w14:paraId="1ED4DDBF" w14:textId="44C023EA" w:rsidR="0070741C" w:rsidRDefault="0070741C" w:rsidP="00A209D6">
      <w:pPr>
        <w:rPr>
          <w:b/>
          <w:bCs/>
        </w:rPr>
      </w:pPr>
      <w:r>
        <w:rPr>
          <w:b/>
          <w:bCs/>
        </w:rPr>
        <w:t xml:space="preserve">Proposal 4: The bitmap length is determined </w:t>
      </w:r>
      <w:r w:rsidR="00003C8C">
        <w:rPr>
          <w:b/>
          <w:bCs/>
        </w:rPr>
        <w:t>based on the highest LCG ID configured for the IAB node.</w:t>
      </w:r>
    </w:p>
    <w:p w14:paraId="1A2E8FCB" w14:textId="4DAA5944" w:rsidR="00003C8C" w:rsidRDefault="00003C8C" w:rsidP="00A209D6">
      <w:r>
        <w:t>Lastly, it seems obvious the new BSR formats can be indicated using new eLCID values.</w:t>
      </w:r>
    </w:p>
    <w:p w14:paraId="1B2F5162" w14:textId="68EF6F5E" w:rsidR="00003C8C" w:rsidRPr="00003C8C" w:rsidRDefault="00003C8C" w:rsidP="00A209D6">
      <w:pPr>
        <w:rPr>
          <w:b/>
          <w:bCs/>
        </w:rPr>
      </w:pPr>
      <w:r>
        <w:rPr>
          <w:b/>
          <w:bCs/>
        </w:rPr>
        <w:t>Proposal 5: New Short/Long (Truncated) BSR formats are allocated from eLCID space.</w:t>
      </w:r>
    </w:p>
    <w:p w14:paraId="5FF2457F" w14:textId="4B730574" w:rsidR="00A209D6" w:rsidRPr="006E13D1" w:rsidRDefault="0070741C" w:rsidP="00A209D6">
      <w:pPr>
        <w:pStyle w:val="Heading1"/>
      </w:pPr>
      <w:r>
        <w:t>3</w:t>
      </w:r>
      <w:r w:rsidR="00A209D6" w:rsidRPr="006E13D1">
        <w:tab/>
      </w:r>
      <w:r w:rsidR="008C3057">
        <w:t>Conclusion</w:t>
      </w:r>
    </w:p>
    <w:p w14:paraId="7B718E73" w14:textId="77777777" w:rsidR="00003C8C" w:rsidRDefault="00003C8C" w:rsidP="00003C8C">
      <w:pPr>
        <w:rPr>
          <w:b/>
          <w:bCs/>
        </w:rPr>
      </w:pPr>
      <w:r>
        <w:rPr>
          <w:b/>
          <w:bCs/>
        </w:rPr>
        <w:t>Proposal 1: Whenever the highest LCG ID having data to transmit while the BSR MAC CE is built is less than 8, the IAB node can use the legacy BSR formats (Long or Short).</w:t>
      </w:r>
    </w:p>
    <w:p w14:paraId="4E72CCCF" w14:textId="77777777" w:rsidR="00003C8C" w:rsidRPr="0070741C" w:rsidRDefault="00003C8C" w:rsidP="00003C8C">
      <w:pPr>
        <w:rPr>
          <w:b/>
          <w:bCs/>
        </w:rPr>
      </w:pPr>
      <w:r>
        <w:rPr>
          <w:b/>
          <w:bCs/>
        </w:rPr>
        <w:lastRenderedPageBreak/>
        <w:t>Proposal 2: It is up to IAB node whether to use the legacy BSR formats or the new ones whenever the legacy format could be utilized.</w:t>
      </w:r>
    </w:p>
    <w:p w14:paraId="252804EE" w14:textId="77777777" w:rsidR="00003C8C" w:rsidRDefault="00003C8C" w:rsidP="00003C8C">
      <w:pPr>
        <w:rPr>
          <w:b/>
          <w:bCs/>
        </w:rPr>
      </w:pPr>
      <w:r>
        <w:rPr>
          <w:b/>
          <w:bCs/>
        </w:rPr>
        <w:t>Proposal 3: New Long (Truncated) BSR format includes bitmap of LCGs and buffer size fields following the bitmap in ascending order, ie., same as in legacy Long BSR format.</w:t>
      </w:r>
    </w:p>
    <w:p w14:paraId="0B51EF3D" w14:textId="77777777" w:rsidR="00003C8C" w:rsidRDefault="00003C8C" w:rsidP="00003C8C">
      <w:pPr>
        <w:rPr>
          <w:b/>
          <w:bCs/>
        </w:rPr>
      </w:pPr>
      <w:r>
        <w:rPr>
          <w:b/>
          <w:bCs/>
        </w:rPr>
        <w:t>Proposal 4: The bitmap length is determined based on the highest LCG ID configured for the IAB node.</w:t>
      </w:r>
    </w:p>
    <w:p w14:paraId="35F222F4" w14:textId="1F4134EA" w:rsidR="00080512" w:rsidRPr="00003C8C" w:rsidRDefault="00003C8C" w:rsidP="00A209D6">
      <w:pPr>
        <w:rPr>
          <w:b/>
          <w:bCs/>
        </w:rPr>
      </w:pPr>
      <w:r>
        <w:rPr>
          <w:b/>
          <w:bCs/>
        </w:rPr>
        <w:t>Proposal 5: New Short/Long (Truncated) BSR formats are allocated from eLCID space.</w:t>
      </w:r>
    </w:p>
    <w:sectPr w:rsidR="00080512" w:rsidRPr="00003C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8C"/>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057"/>
    <w:rsid w:val="006E1417"/>
    <w:rsid w:val="006F6A2C"/>
    <w:rsid w:val="007069DC"/>
    <w:rsid w:val="0070741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67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17C"/>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C0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C017C"/>
    <w:pPr>
      <w:numPr>
        <w:numId w:val="8"/>
      </w:numPr>
      <w:spacing w:before="60" w:after="0"/>
    </w:pPr>
    <w:rPr>
      <w:rFonts w:ascii="Arial" w:eastAsia="MS Mincho" w:hAnsi="Arial"/>
      <w:b/>
      <w:szCs w:val="24"/>
      <w:lang w:eastAsia="en-GB"/>
    </w:rPr>
  </w:style>
  <w:style w:type="paragraph" w:styleId="BodyText">
    <w:name w:val="Body Text"/>
    <w:basedOn w:val="Normal"/>
    <w:link w:val="BodyTextChar"/>
    <w:rsid w:val="0070741C"/>
    <w:pPr>
      <w:spacing w:after="0"/>
      <w:jc w:val="both"/>
    </w:pPr>
    <w:rPr>
      <w:rFonts w:ascii="Arial" w:hAnsi="Arial"/>
      <w:sz w:val="22"/>
    </w:rPr>
  </w:style>
  <w:style w:type="character" w:customStyle="1" w:styleId="BodyTextChar">
    <w:name w:val="Body Text Char"/>
    <w:basedOn w:val="DefaultParagraphFont"/>
    <w:link w:val="BodyText"/>
    <w:rsid w:val="0070741C"/>
    <w:rPr>
      <w:rFonts w:ascii="Arial" w:hAnsi="Arial"/>
      <w:sz w:val="22"/>
      <w:lang w:eastAsia="en-US"/>
    </w:rPr>
  </w:style>
  <w:style w:type="paragraph" w:styleId="Caption">
    <w:name w:val="caption"/>
    <w:aliases w:val="cap,cap Char,Caption Char,Caption Char1 Char,cap Char Char1,Caption Char Char1 Char,cap Char2"/>
    <w:basedOn w:val="Normal"/>
    <w:next w:val="Normal"/>
    <w:link w:val="CaptionChar1"/>
    <w:qFormat/>
    <w:rsid w:val="0070741C"/>
    <w:pPr>
      <w:overflowPunct w:val="0"/>
      <w:autoSpaceDE w:val="0"/>
      <w:autoSpaceDN w:val="0"/>
      <w:adjustRightInd w:val="0"/>
      <w:spacing w:before="120" w:after="120" w:line="276" w:lineRule="auto"/>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qFormat/>
    <w:rsid w:val="0070741C"/>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115-e/Docs/R2-210903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637</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3</cp:revision>
  <dcterms:created xsi:type="dcterms:W3CDTF">2021-10-19T10:15:00Z</dcterms:created>
  <dcterms:modified xsi:type="dcterms:W3CDTF">2021-10-21T17:48:00Z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